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28" w:rsidRPr="00DF7528" w:rsidRDefault="00DF7528" w:rsidP="00DF7528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DF7528">
        <w:rPr>
          <w:rFonts w:ascii="Calibri Light" w:hAnsi="Calibri Light" w:cs="Calibri Light"/>
          <w:sz w:val="24"/>
          <w:szCs w:val="24"/>
        </w:rPr>
        <w:t>Prijedlog</w:t>
      </w:r>
      <w:r w:rsidRPr="00DF752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1"/>
        <w:gridCol w:w="3495"/>
        <w:gridCol w:w="3374"/>
        <w:gridCol w:w="1134"/>
        <w:gridCol w:w="4678"/>
      </w:tblGrid>
      <w:tr w:rsidR="00DF7528" w:rsidRPr="00DF7528" w:rsidTr="00F15A9C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Hrvatska u kasnom i razvijenom srednjem vijeku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7528" w:rsidRPr="00DF7528" w:rsidTr="00F15A9C">
        <w:trPr>
          <w:trHeight w:val="72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DF7528" w:rsidRPr="00DF7528" w:rsidRDefault="00C504CE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="00DF7528"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.6</w:t>
            </w:r>
            <w:proofErr w:type="spellEnd"/>
            <w:r w:rsidR="00DF7528"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. Ugarsko-hrvatsko kraljevstvo pod osmanlijskim napadima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F7528" w:rsidRPr="00DF7528" w:rsidTr="00F15A9C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C504CE">
              <w:rPr>
                <w:rFonts w:ascii="Calibri Light" w:hAnsi="Calibri Light" w:cs="Calibri Light"/>
                <w:bCs/>
                <w:sz w:val="24"/>
                <w:szCs w:val="24"/>
              </w:rPr>
              <w:t>32</w:t>
            </w:r>
            <w:proofErr w:type="spellEnd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F7528" w:rsidRPr="00DF7528" w:rsidTr="00F15A9C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F7528" w:rsidRPr="00DF7528" w:rsidTr="00F15A9C">
        <w:trPr>
          <w:trHeight w:val="1012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F7528" w:rsidRPr="00DF7528" w:rsidRDefault="00DF7528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F7528" w:rsidRPr="00DF7528" w:rsidRDefault="00DF7528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DF7528" w:rsidRPr="00DF7528" w:rsidRDefault="00DF7528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DF7528" w:rsidRPr="00DF7528" w:rsidTr="00F15A9C">
        <w:trPr>
          <w:trHeight w:val="773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F15A9C" w:rsidRDefault="00DF7528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15A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F7528" w:rsidRPr="00DF7528" w:rsidRDefault="00DF7528" w:rsidP="0050015B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A.6.1.</w:t>
            </w:r>
          </w:p>
          <w:p w:rsidR="00DF7528" w:rsidRPr="00F15A9C" w:rsidRDefault="00DF7528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DF752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  <w:p w:rsidR="00F15A9C" w:rsidRDefault="00DF7528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F7528" w:rsidRPr="00DF7528" w:rsidRDefault="00DF7528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DF752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DF7528" w:rsidRPr="00DF7528" w:rsidRDefault="00DF7528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-objašnjava</w:t>
            </w:r>
            <w:r w:rsidRPr="00DF7528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DF7528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društvene odnose u srednjem i ranom novom vijeku</w:t>
            </w:r>
          </w:p>
        </w:tc>
      </w:tr>
      <w:tr w:rsidR="00DF7528" w:rsidRPr="00DF7528" w:rsidTr="00F15A9C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skupinama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F7528" w:rsidRPr="00DF7528" w:rsidTr="00F15A9C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DF7528" w:rsidRPr="00DF7528" w:rsidTr="00F15A9C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Mohačka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bitka, Petar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</w:t>
            </w:r>
            <w:proofErr w:type="spellEnd"/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7528" w:rsidRPr="00DF7528" w:rsidTr="00F15A9C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F7528" w:rsidRPr="00DF7528" w:rsidRDefault="00DF7528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</w:t>
            </w:r>
          </w:p>
        </w:tc>
      </w:tr>
      <w:tr w:rsidR="00DF7528" w:rsidRPr="00DF7528" w:rsidTr="00F15A9C">
        <w:trPr>
          <w:trHeight w:val="7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F752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prostor; Rad s povijesnim izvorima</w:t>
            </w:r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F7528" w:rsidRPr="00DF7528" w:rsidRDefault="00DF7528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F7528" w:rsidRPr="00DF7528" w:rsidTr="00F15A9C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F7528" w:rsidRPr="00DF7528" w:rsidTr="00F15A9C"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F752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DF7528" w:rsidRPr="00DF7528" w:rsidTr="00F15A9C">
        <w:trPr>
          <w:trHeight w:val="12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 učitelj će ispričati/pročitati priču o smrti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Ludovika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II.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Jagelovića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; cilj je motivirati za nastavne sadržaje, a uz to razgovorom se provjerava učeničko predznanje o događaju</w:t>
            </w: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provjera predznanja</w:t>
            </w:r>
            <w:r w:rsidRPr="00DF7528">
              <w:rPr>
                <w:rFonts w:ascii="Calibri Light" w:hAnsi="Calibri Light" w:cs="Calibri Light"/>
                <w:sz w:val="24"/>
                <w:szCs w:val="24"/>
                <w:lang w:bidi="hi-IN"/>
              </w:rPr>
              <w:t xml:space="preserve">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</w:tc>
      </w:tr>
      <w:tr w:rsidR="00DF7528" w:rsidRPr="00DF7528" w:rsidTr="00F15A9C">
        <w:trPr>
          <w:trHeight w:val="112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F7528" w:rsidRPr="00DF7528" w:rsidRDefault="00DF7528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proofErr w:type="spellStart"/>
            <w:r w:rsidR="00F15A9C">
              <w:rPr>
                <w:rFonts w:ascii="Calibri Light" w:hAnsi="Calibri Light" w:cs="Calibri Light"/>
                <w:sz w:val="24"/>
                <w:szCs w:val="24"/>
              </w:rPr>
              <w:t>99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o banu Petru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; učenici imaju zadatak zamisliti sebe kao novinara koji intervjuira bana o njegovoj karijeri; zadatak je učenika u paru sastaviti pitanja za intervju te moguće odgovore 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 učenici čitaju Izvor 1 u udžbeniku na str.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F15A9C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Zašto car </w:t>
            </w:r>
            <w:r w:rsidRPr="00DF752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Karlo V. piše Petru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?, Govori li Karlo pozitivno ili negativno o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?, Potvrdi svoj odgovor riječima iz teksta., Od koga je car dobio vijesti o banu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?, Što car traži od bana?, Obećava li mu pritom pomoć?, Kako je moguće da car nije znao da je ban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Berislavić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poginuo?, Pokušaj usporediti brzinu i način širenja informacija tada i sada.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 učenici gledaju video </w:t>
            </w:r>
            <w:hyperlink r:id="rId4" w:history="1">
              <w:proofErr w:type="spellStart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9dP</w:t>
              </w:r>
              <w:proofErr w:type="spellEnd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Pr="00DF7528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Zg6Ww8cs</w:t>
              </w:r>
              <w:proofErr w:type="spellEnd"/>
            </w:hyperlink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(do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02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: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30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min) i ispunjavaju tablicu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825"/>
              <w:gridCol w:w="1825"/>
            </w:tblGrid>
            <w:tr w:rsidR="00DF7528" w:rsidRPr="00DF7528" w:rsidTr="0050015B">
              <w:trPr>
                <w:trHeight w:val="439"/>
                <w:jc w:val="center"/>
              </w:trPr>
              <w:tc>
                <w:tcPr>
                  <w:tcW w:w="182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bookmarkStart w:id="1" w:name="_Hlk25104108"/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bitka</w:t>
                  </w:r>
                </w:p>
              </w:tc>
              <w:tc>
                <w:tcPr>
                  <w:tcW w:w="182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rPr>
                <w:trHeight w:val="439"/>
                <w:jc w:val="center"/>
              </w:trPr>
              <w:tc>
                <w:tcPr>
                  <w:tcW w:w="182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godina</w:t>
                  </w:r>
                </w:p>
              </w:tc>
              <w:tc>
                <w:tcPr>
                  <w:tcW w:w="182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rPr>
                <w:trHeight w:val="459"/>
                <w:jc w:val="center"/>
              </w:trPr>
              <w:tc>
                <w:tcPr>
                  <w:tcW w:w="182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sukobljene strane</w:t>
                  </w:r>
                </w:p>
              </w:tc>
              <w:tc>
                <w:tcPr>
                  <w:tcW w:w="182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rPr>
                <w:trHeight w:val="439"/>
                <w:jc w:val="center"/>
              </w:trPr>
              <w:tc>
                <w:tcPr>
                  <w:tcW w:w="182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ishod</w:t>
                  </w:r>
                </w:p>
              </w:tc>
              <w:tc>
                <w:tcPr>
                  <w:tcW w:w="182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rPr>
                <w:trHeight w:val="439"/>
                <w:jc w:val="center"/>
              </w:trPr>
              <w:tc>
                <w:tcPr>
                  <w:tcW w:w="182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182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-učenici čitaju izvor 1 u udžbeniku na str.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F15A9C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Kako je poginuo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Ludovik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II. 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Jagelović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?, Smatraš li da je broj osmanskih vojnika koji se spominje realna?, Zašto? Što nam taj podatak govori o osmanskoj vojsci u to vrijeme?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nakon što učenici sastave pitanja formiraju se skupine po četiri učenika u kojima učenici uspoređuju svoja pitanja te diskutiraju zašto su odabrali pojedina pitanja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prezentacija intervjua i povratne informacije učitelja/ice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izdvajanje i uočavanje bitnog u video prilogu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provjera razumijevanja koncepta uzroka i posljedica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provjera točnih odgovora radi razumijevanja sadržaja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F7528" w:rsidRPr="00DF7528" w:rsidTr="00F15A9C">
        <w:trPr>
          <w:trHeight w:val="111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učenici odgovaraju na pitanja u izlaznoj kartici</w:t>
            </w: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>) koja je povratna informacija učitelju/</w:t>
            </w:r>
            <w:proofErr w:type="spellStart"/>
            <w:r w:rsidRPr="00DF7528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</w:p>
          <w:tbl>
            <w:tblPr>
              <w:tblStyle w:val="TableGrid"/>
              <w:tblW w:w="0" w:type="auto"/>
              <w:tblLook w:val="04A0"/>
            </w:tblPr>
            <w:tblGrid>
              <w:gridCol w:w="1860"/>
              <w:gridCol w:w="1860"/>
            </w:tblGrid>
            <w:tr w:rsidR="00DF7528" w:rsidRPr="00DF7528" w:rsidTr="0050015B">
              <w:tc>
                <w:tcPr>
                  <w:tcW w:w="3720" w:type="dxa"/>
                  <w:gridSpan w:val="2"/>
                  <w:shd w:val="clear" w:color="auto" w:fill="FDE9D9" w:themeFill="accent6" w:themeFillTint="33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Ime i prezime: </w:t>
                  </w:r>
                </w:p>
              </w:tc>
            </w:tr>
            <w:tr w:rsidR="00DF7528" w:rsidRPr="00DF7528" w:rsidTr="0050015B">
              <w:tc>
                <w:tcPr>
                  <w:tcW w:w="1860" w:type="dxa"/>
                  <w:shd w:val="clear" w:color="auto" w:fill="FBD4B4" w:themeFill="accent6" w:themeFillTint="66"/>
                </w:tcPr>
                <w:p w:rsidR="00DF7528" w:rsidRPr="00DF7528" w:rsidRDefault="00DF7528" w:rsidP="00F15A9C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Najzanimljivija stvar koju sam danas naučio.</w:t>
                  </w:r>
                </w:p>
              </w:tc>
              <w:tc>
                <w:tcPr>
                  <w:tcW w:w="1860" w:type="dxa"/>
                  <w:shd w:val="clear" w:color="auto" w:fill="FBD4B4" w:themeFill="accent6" w:themeFillTint="66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c>
                <w:tcPr>
                  <w:tcW w:w="1860" w:type="dxa"/>
                  <w:shd w:val="clear" w:color="auto" w:fill="FABF8F" w:themeFill="accent6" w:themeFillTint="99"/>
                </w:tcPr>
                <w:p w:rsidR="00DF7528" w:rsidRPr="00DF7528" w:rsidRDefault="00DF7528" w:rsidP="00F15A9C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smatram najvažnijim na današnjem satu.</w:t>
                  </w:r>
                </w:p>
              </w:tc>
              <w:tc>
                <w:tcPr>
                  <w:tcW w:w="1860" w:type="dxa"/>
                  <w:shd w:val="clear" w:color="auto" w:fill="FABF8F" w:themeFill="accent6" w:themeFillTint="99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F7528" w:rsidRPr="00DF7528" w:rsidTr="0050015B">
              <w:tc>
                <w:tcPr>
                  <w:tcW w:w="1860" w:type="dxa"/>
                  <w:shd w:val="clear" w:color="auto" w:fill="92D050"/>
                </w:tcPr>
                <w:p w:rsidR="00DF7528" w:rsidRPr="00DF7528" w:rsidRDefault="00DF7528" w:rsidP="00F15A9C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Najdosadnija stvar na današnjem satu.</w:t>
                  </w:r>
                </w:p>
              </w:tc>
              <w:tc>
                <w:tcPr>
                  <w:tcW w:w="1860" w:type="dxa"/>
                  <w:shd w:val="clear" w:color="auto" w:fill="92D050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F7528" w:rsidRPr="00DF7528" w:rsidTr="00F15A9C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Ugarsko-hrvatsko Kraljevstvo pod osmanlijskim napadima</w:t>
            </w:r>
          </w:p>
          <w:p w:rsidR="00DF7528" w:rsidRPr="00DF7528" w:rsidRDefault="00DF7528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- novi ban </w:t>
            </w:r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Petar </w:t>
            </w:r>
            <w:proofErr w:type="spellStart"/>
            <w:r w:rsidRPr="00DF752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Berislavić</w:t>
            </w:r>
            <w:proofErr w:type="spellEnd"/>
            <w:r w:rsidRPr="00DF7528">
              <w:rPr>
                <w:rFonts w:ascii="Calibri Light" w:hAnsi="Calibri Light" w:cs="Calibri Light"/>
                <w:sz w:val="24"/>
                <w:szCs w:val="24"/>
              </w:rPr>
              <w:t xml:space="preserve"> - uspješna obrana od Osmanlija</w:t>
            </w: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0" w:type="auto"/>
              <w:tblLook w:val="04A0"/>
            </w:tblPr>
            <w:tblGrid>
              <w:gridCol w:w="2335"/>
              <w:gridCol w:w="2335"/>
            </w:tblGrid>
            <w:tr w:rsidR="00DF7528" w:rsidRPr="00DF7528" w:rsidTr="0050015B">
              <w:trPr>
                <w:trHeight w:val="335"/>
              </w:trPr>
              <w:tc>
                <w:tcPr>
                  <w:tcW w:w="233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bitka</w:t>
                  </w:r>
                </w:p>
              </w:tc>
              <w:tc>
                <w:tcPr>
                  <w:tcW w:w="233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Bitka na </w:t>
                  </w:r>
                  <w:proofErr w:type="spellStart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Mohačkom</w:t>
                  </w:r>
                  <w:proofErr w:type="spellEnd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polju</w:t>
                  </w:r>
                </w:p>
              </w:tc>
            </w:tr>
            <w:tr w:rsidR="00DF7528" w:rsidRPr="00DF7528" w:rsidTr="0050015B">
              <w:trPr>
                <w:trHeight w:val="335"/>
              </w:trPr>
              <w:tc>
                <w:tcPr>
                  <w:tcW w:w="233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godina</w:t>
                  </w:r>
                </w:p>
              </w:tc>
              <w:tc>
                <w:tcPr>
                  <w:tcW w:w="233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1526</w:t>
                  </w:r>
                  <w:proofErr w:type="spellEnd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. godina</w:t>
                  </w:r>
                </w:p>
              </w:tc>
            </w:tr>
            <w:tr w:rsidR="00DF7528" w:rsidRPr="00DF7528" w:rsidTr="0050015B">
              <w:trPr>
                <w:trHeight w:val="350"/>
              </w:trPr>
              <w:tc>
                <w:tcPr>
                  <w:tcW w:w="233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sukobljene strane</w:t>
                  </w:r>
                </w:p>
              </w:tc>
              <w:tc>
                <w:tcPr>
                  <w:tcW w:w="233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ugarska i osmanska vojska (</w:t>
                  </w:r>
                  <w:proofErr w:type="spellStart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Ludovik</w:t>
                  </w:r>
                  <w:proofErr w:type="spellEnd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II. </w:t>
                  </w:r>
                  <w:proofErr w:type="spellStart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Jagelović</w:t>
                  </w:r>
                  <w:proofErr w:type="spellEnd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i Sulejman </w:t>
                  </w: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Veličanstveni)</w:t>
                  </w:r>
                </w:p>
              </w:tc>
            </w:tr>
            <w:tr w:rsidR="00DF7528" w:rsidRPr="00DF7528" w:rsidTr="0050015B">
              <w:trPr>
                <w:trHeight w:val="335"/>
              </w:trPr>
              <w:tc>
                <w:tcPr>
                  <w:tcW w:w="233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ishod</w:t>
                  </w:r>
                </w:p>
              </w:tc>
              <w:tc>
                <w:tcPr>
                  <w:tcW w:w="233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poraz Ugarske</w:t>
                  </w:r>
                </w:p>
              </w:tc>
            </w:tr>
            <w:tr w:rsidR="00DF7528" w:rsidRPr="00DF7528" w:rsidTr="0050015B">
              <w:trPr>
                <w:trHeight w:val="335"/>
              </w:trPr>
              <w:tc>
                <w:tcPr>
                  <w:tcW w:w="2335" w:type="dxa"/>
                  <w:vAlign w:val="center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2335" w:type="dxa"/>
                </w:tcPr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smrt </w:t>
                  </w:r>
                  <w:proofErr w:type="spellStart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Ludovika</w:t>
                  </w:r>
                  <w:proofErr w:type="spellEnd"/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II.</w:t>
                  </w:r>
                </w:p>
                <w:p w:rsidR="00DF7528" w:rsidRPr="00DF7528" w:rsidRDefault="00DF7528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F7528">
                    <w:rPr>
                      <w:rFonts w:ascii="Calibri Light" w:hAnsi="Calibri Light" w:cs="Calibri Light"/>
                      <w:sz w:val="24"/>
                      <w:szCs w:val="24"/>
                    </w:rPr>
                    <w:t>- osmansko osvajanje Budima</w:t>
                  </w:r>
                </w:p>
              </w:tc>
            </w:tr>
          </w:tbl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7528" w:rsidRPr="00DF7528" w:rsidRDefault="00DF7528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p w:rsidR="00DF7528" w:rsidRPr="00DF7528" w:rsidRDefault="00DF7528" w:rsidP="00DF7528">
      <w:pPr>
        <w:jc w:val="both"/>
        <w:rPr>
          <w:rFonts w:ascii="Calibri Light" w:hAnsi="Calibri Light" w:cs="Calibri Light"/>
          <w:sz w:val="24"/>
          <w:szCs w:val="24"/>
        </w:rPr>
      </w:pPr>
    </w:p>
    <w:p w:rsidR="0038543A" w:rsidRPr="00DF752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DF7528" w:rsidSect="00F15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528"/>
    <w:rsid w:val="0038543A"/>
    <w:rsid w:val="009A1502"/>
    <w:rsid w:val="00C504CE"/>
    <w:rsid w:val="00DF7528"/>
    <w:rsid w:val="00E14273"/>
    <w:rsid w:val="00EE2788"/>
    <w:rsid w:val="00F1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DF7528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DF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528"/>
    <w:pPr>
      <w:spacing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DF7528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DefaultParagraphFont"/>
    <w:rsid w:val="00DF7528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F7528"/>
    <w:rPr>
      <w:rFonts w:cs="Espuma Pro"/>
      <w:b/>
      <w:bCs/>
      <w:color w:val="211D1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DF7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dP%20Zg6Ww8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643</Words>
  <Characters>3667</Characters>
  <Application>Microsoft Office Word</Application>
  <DocSecurity>0</DocSecurity>
  <Lines>30</Lines>
  <Paragraphs>8</Paragraphs>
  <ScaleCrop>false</ScaleCrop>
  <Company>Grizli777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2019-11-27T09:20:00Z</dcterms:created>
  <dcterms:modified xsi:type="dcterms:W3CDTF">2020-06-16T12:59:00Z</dcterms:modified>
</cp:coreProperties>
</file>